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5Dark-Accent1"/>
        <w:tblpPr w:leftFromText="180" w:rightFromText="180" w:vertAnchor="text" w:horzAnchor="margin" w:tblpX="-856" w:tblpY="45"/>
        <w:tblW w:w="15682" w:type="dxa"/>
        <w:tblLook w:val="04A0" w:firstRow="1" w:lastRow="0" w:firstColumn="1" w:lastColumn="0" w:noHBand="0" w:noVBand="1"/>
      </w:tblPr>
      <w:tblGrid>
        <w:gridCol w:w="1832"/>
        <w:gridCol w:w="6668"/>
        <w:gridCol w:w="6946"/>
        <w:gridCol w:w="236"/>
      </w:tblGrid>
      <w:tr w:rsidR="00B3427A" w:rsidRPr="001F3813" w14:paraId="7566326B" w14:textId="77777777" w:rsidTr="00B342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</w:tcPr>
          <w:p w14:paraId="5F499A73" w14:textId="77777777" w:rsidR="00B3427A" w:rsidRPr="00C52238" w:rsidRDefault="00B3427A" w:rsidP="00106F74">
            <w:pPr>
              <w:jc w:val="center"/>
              <w:rPr>
                <w:rFonts w:ascii="Century Gothic" w:hAnsi="Century Gothic" w:cs="Calibri"/>
              </w:rPr>
            </w:pPr>
          </w:p>
        </w:tc>
        <w:tc>
          <w:tcPr>
            <w:tcW w:w="6668" w:type="dxa"/>
          </w:tcPr>
          <w:p w14:paraId="25B72391" w14:textId="1865E09D" w:rsidR="00B3427A" w:rsidRPr="00B3427A" w:rsidRDefault="00B3427A" w:rsidP="00106F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32"/>
                <w:szCs w:val="32"/>
              </w:rPr>
            </w:pPr>
            <w:r w:rsidRPr="00B3427A">
              <w:rPr>
                <w:rFonts w:ascii="Century Gothic" w:hAnsi="Century Gothic" w:cs="Calibri"/>
                <w:color w:val="004E9A"/>
                <w:sz w:val="32"/>
                <w:szCs w:val="32"/>
              </w:rPr>
              <w:t>Year 10</w:t>
            </w:r>
          </w:p>
          <w:p w14:paraId="7DDC39D4" w14:textId="77777777" w:rsidR="00B3427A" w:rsidRPr="00B3427A" w:rsidRDefault="00B3427A" w:rsidP="00106F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8"/>
                <w:szCs w:val="28"/>
              </w:rPr>
            </w:pPr>
          </w:p>
        </w:tc>
        <w:tc>
          <w:tcPr>
            <w:tcW w:w="6946" w:type="dxa"/>
          </w:tcPr>
          <w:p w14:paraId="04A37726" w14:textId="6CEE4F2F" w:rsidR="00B3427A" w:rsidRPr="00B3427A" w:rsidRDefault="00B3427A" w:rsidP="00106F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32"/>
                <w:szCs w:val="32"/>
              </w:rPr>
            </w:pPr>
            <w:r w:rsidRPr="00B3427A">
              <w:rPr>
                <w:rFonts w:ascii="Century Gothic" w:hAnsi="Century Gothic" w:cs="Calibri"/>
                <w:color w:val="004E9A"/>
                <w:sz w:val="32"/>
                <w:szCs w:val="32"/>
              </w:rPr>
              <w:t>Year 11</w:t>
            </w:r>
          </w:p>
          <w:p w14:paraId="0E1EAD79" w14:textId="77777777" w:rsidR="00B3427A" w:rsidRPr="00B3427A" w:rsidRDefault="00B3427A" w:rsidP="00106F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8"/>
                <w:szCs w:val="28"/>
              </w:rPr>
            </w:pPr>
          </w:p>
        </w:tc>
        <w:tc>
          <w:tcPr>
            <w:tcW w:w="236" w:type="dxa"/>
          </w:tcPr>
          <w:p w14:paraId="49CDC0B1" w14:textId="77777777" w:rsidR="00B3427A" w:rsidRPr="00C52238" w:rsidRDefault="00B3427A" w:rsidP="00106F7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sz w:val="28"/>
                <w:szCs w:val="28"/>
              </w:rPr>
            </w:pPr>
          </w:p>
        </w:tc>
      </w:tr>
      <w:tr w:rsidR="00B3427A" w:rsidRPr="001F3813" w14:paraId="38D83169" w14:textId="77777777" w:rsidTr="00B3427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36" w:type="dxa"/>
          <w:trHeight w:val="1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  <w:textDirection w:val="btLr"/>
          </w:tcPr>
          <w:p w14:paraId="6CA93731" w14:textId="77777777" w:rsidR="00B3427A" w:rsidRPr="00C52238" w:rsidRDefault="00B3427A" w:rsidP="00106F74">
            <w:pPr>
              <w:ind w:left="113" w:right="113"/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52238">
              <w:rPr>
                <w:rFonts w:ascii="Century Gothic" w:hAnsi="Century Gothic" w:cs="Calibri"/>
                <w:sz w:val="20"/>
                <w:szCs w:val="20"/>
              </w:rPr>
              <w:t>Autumn 1</w:t>
            </w:r>
          </w:p>
        </w:tc>
        <w:tc>
          <w:tcPr>
            <w:tcW w:w="6668" w:type="dxa"/>
          </w:tcPr>
          <w:p w14:paraId="266C07CC" w14:textId="77777777" w:rsidR="00B3427A" w:rsidRPr="00B3427A" w:rsidRDefault="00B3427A" w:rsidP="00B342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B3427A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Emotional health</w:t>
            </w:r>
          </w:p>
          <w:p w14:paraId="7F50F5CC" w14:textId="1973E006" w:rsidR="00B3427A" w:rsidRPr="00B3427A" w:rsidRDefault="00B3427A" w:rsidP="00B342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B3427A">
              <w:rPr>
                <w:rFonts w:ascii="Century Gothic" w:hAnsi="Century Gothic" w:cs="Calibri"/>
                <w:color w:val="004E9A"/>
                <w:sz w:val="24"/>
                <w:szCs w:val="24"/>
              </w:rPr>
              <w:t>Dealing with change/self-perception</w:t>
            </w:r>
          </w:p>
        </w:tc>
        <w:tc>
          <w:tcPr>
            <w:tcW w:w="6946" w:type="dxa"/>
          </w:tcPr>
          <w:p w14:paraId="509E63BA" w14:textId="77777777" w:rsidR="00B3427A" w:rsidRPr="00B3427A" w:rsidRDefault="00B3427A" w:rsidP="00B342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B3427A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Emotional health</w:t>
            </w:r>
          </w:p>
          <w:p w14:paraId="1E28B370" w14:textId="6764AC70" w:rsidR="00B3427A" w:rsidRPr="00B3427A" w:rsidRDefault="00B3427A" w:rsidP="00B342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B3427A">
              <w:rPr>
                <w:rFonts w:ascii="Century Gothic" w:hAnsi="Century Gothic" w:cs="Calibri"/>
                <w:color w:val="004E9A"/>
                <w:sz w:val="24"/>
                <w:szCs w:val="24"/>
              </w:rPr>
              <w:t>Mental health and emotional wellbeing</w:t>
            </w:r>
          </w:p>
        </w:tc>
      </w:tr>
      <w:tr w:rsidR="00B3427A" w:rsidRPr="001F3813" w14:paraId="50F0A2D4" w14:textId="77777777" w:rsidTr="00B3427A">
        <w:trPr>
          <w:gridAfter w:val="1"/>
          <w:wAfter w:w="236" w:type="dxa"/>
          <w:trHeight w:val="1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  <w:textDirection w:val="btLr"/>
          </w:tcPr>
          <w:p w14:paraId="58EC6322" w14:textId="77777777" w:rsidR="00B3427A" w:rsidRPr="00C52238" w:rsidRDefault="00B3427A" w:rsidP="00106F74">
            <w:pPr>
              <w:ind w:left="113" w:right="113"/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52238">
              <w:rPr>
                <w:rFonts w:ascii="Century Gothic" w:hAnsi="Century Gothic" w:cs="Calibri"/>
                <w:sz w:val="20"/>
                <w:szCs w:val="20"/>
              </w:rPr>
              <w:t>Autumn 2</w:t>
            </w:r>
          </w:p>
        </w:tc>
        <w:tc>
          <w:tcPr>
            <w:tcW w:w="6668" w:type="dxa"/>
          </w:tcPr>
          <w:p w14:paraId="0C099934" w14:textId="77777777" w:rsidR="00B3427A" w:rsidRPr="00B3427A" w:rsidRDefault="00B3427A" w:rsidP="00B342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B3427A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Relationships and Sex</w:t>
            </w:r>
          </w:p>
          <w:p w14:paraId="4F132484" w14:textId="674727D2" w:rsidR="00B3427A" w:rsidRPr="00B3427A" w:rsidRDefault="00B3427A" w:rsidP="00B342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B3427A">
              <w:rPr>
                <w:rFonts w:ascii="Century Gothic" w:hAnsi="Century Gothic" w:cs="Calibri"/>
                <w:color w:val="004E9A"/>
                <w:sz w:val="24"/>
                <w:szCs w:val="24"/>
              </w:rPr>
              <w:t>Communication in relationships</w:t>
            </w:r>
          </w:p>
        </w:tc>
        <w:tc>
          <w:tcPr>
            <w:tcW w:w="6946" w:type="dxa"/>
          </w:tcPr>
          <w:p w14:paraId="0C116760" w14:textId="77777777" w:rsidR="00B3427A" w:rsidRPr="00B3427A" w:rsidRDefault="00B3427A" w:rsidP="00B342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B3427A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Relationships and Sex</w:t>
            </w:r>
          </w:p>
          <w:p w14:paraId="12B785C6" w14:textId="77777777" w:rsidR="00B3427A" w:rsidRPr="00B3427A" w:rsidRDefault="00B3427A" w:rsidP="00B342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B3427A">
              <w:rPr>
                <w:rFonts w:ascii="Century Gothic" w:hAnsi="Century Gothic" w:cs="Calibri"/>
                <w:color w:val="004E9A"/>
                <w:sz w:val="24"/>
                <w:szCs w:val="24"/>
              </w:rPr>
              <w:t xml:space="preserve">Intimate Relationships: Pleasure in Relationships </w:t>
            </w:r>
          </w:p>
          <w:p w14:paraId="2593C3BD" w14:textId="77777777" w:rsidR="00B3427A" w:rsidRPr="00B3427A" w:rsidRDefault="00B3427A" w:rsidP="00B342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</w:p>
          <w:p w14:paraId="21B7435E" w14:textId="30C8F617" w:rsidR="00B3427A" w:rsidRPr="00B3427A" w:rsidRDefault="00B3427A" w:rsidP="00B342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B3427A">
              <w:rPr>
                <w:rFonts w:ascii="Century Gothic" w:hAnsi="Century Gothic" w:cs="Calibri"/>
                <w:color w:val="004E9A"/>
                <w:sz w:val="24"/>
                <w:szCs w:val="24"/>
              </w:rPr>
              <w:t>Sexuality / Age and Power in Relationships</w:t>
            </w:r>
          </w:p>
        </w:tc>
      </w:tr>
      <w:tr w:rsidR="00B3427A" w:rsidRPr="001F3813" w14:paraId="36C4C429" w14:textId="77777777" w:rsidTr="00B3427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36" w:type="dxa"/>
          <w:trHeight w:val="1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  <w:textDirection w:val="btLr"/>
          </w:tcPr>
          <w:p w14:paraId="3AA37722" w14:textId="77777777" w:rsidR="00B3427A" w:rsidRPr="00C52238" w:rsidRDefault="00B3427A" w:rsidP="00106F74">
            <w:pPr>
              <w:ind w:left="113" w:right="113"/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52238">
              <w:rPr>
                <w:rFonts w:ascii="Century Gothic" w:hAnsi="Century Gothic" w:cs="Calibri"/>
                <w:sz w:val="20"/>
                <w:szCs w:val="20"/>
              </w:rPr>
              <w:t>Spring 1</w:t>
            </w:r>
          </w:p>
        </w:tc>
        <w:tc>
          <w:tcPr>
            <w:tcW w:w="6668" w:type="dxa"/>
          </w:tcPr>
          <w:p w14:paraId="29B02FA7" w14:textId="77777777" w:rsidR="00B3427A" w:rsidRPr="00B3427A" w:rsidRDefault="00B3427A" w:rsidP="00B342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B3427A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Digital media literacy</w:t>
            </w:r>
          </w:p>
          <w:p w14:paraId="721DA8E6" w14:textId="6720ED5C" w:rsidR="00B3427A" w:rsidRPr="00B3427A" w:rsidRDefault="00B3427A" w:rsidP="00B342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B3427A">
              <w:rPr>
                <w:rFonts w:ascii="Century Gothic" w:hAnsi="Century Gothic" w:cs="Calibri"/>
                <w:color w:val="004E9A"/>
                <w:sz w:val="24"/>
                <w:szCs w:val="24"/>
              </w:rPr>
              <w:t>Media literacy and digital resilience</w:t>
            </w:r>
          </w:p>
        </w:tc>
        <w:tc>
          <w:tcPr>
            <w:tcW w:w="6946" w:type="dxa"/>
          </w:tcPr>
          <w:p w14:paraId="20574F56" w14:textId="77777777" w:rsidR="00B3427A" w:rsidRPr="00B3427A" w:rsidRDefault="00B3427A" w:rsidP="00B342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B3427A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Digital media literacy</w:t>
            </w:r>
          </w:p>
          <w:p w14:paraId="1C2BB454" w14:textId="508B4BF7" w:rsidR="00B3427A" w:rsidRPr="00B3427A" w:rsidRDefault="00B3427A" w:rsidP="00B342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B3427A">
              <w:rPr>
                <w:rFonts w:ascii="Century Gothic" w:hAnsi="Century Gothic" w:cs="Calibri"/>
                <w:color w:val="004E9A"/>
                <w:sz w:val="24"/>
                <w:szCs w:val="24"/>
              </w:rPr>
              <w:t>Online and media</w:t>
            </w:r>
          </w:p>
        </w:tc>
      </w:tr>
      <w:tr w:rsidR="00B3427A" w:rsidRPr="001F3813" w14:paraId="4B7F8EEF" w14:textId="77777777" w:rsidTr="00B3427A">
        <w:trPr>
          <w:gridAfter w:val="1"/>
          <w:wAfter w:w="236" w:type="dxa"/>
          <w:trHeight w:val="1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  <w:textDirection w:val="btLr"/>
          </w:tcPr>
          <w:p w14:paraId="35A63A27" w14:textId="77777777" w:rsidR="00B3427A" w:rsidRPr="00C52238" w:rsidRDefault="00B3427A" w:rsidP="00106F74">
            <w:pPr>
              <w:ind w:left="113" w:right="113"/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52238">
              <w:rPr>
                <w:rFonts w:ascii="Century Gothic" w:hAnsi="Century Gothic" w:cs="Calibri"/>
                <w:sz w:val="20"/>
                <w:szCs w:val="20"/>
              </w:rPr>
              <w:t>Spring 2</w:t>
            </w:r>
          </w:p>
        </w:tc>
        <w:tc>
          <w:tcPr>
            <w:tcW w:w="6668" w:type="dxa"/>
          </w:tcPr>
          <w:p w14:paraId="2E8831E3" w14:textId="77777777" w:rsidR="00B3427A" w:rsidRPr="00B3427A" w:rsidRDefault="00B3427A" w:rsidP="00B342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B3427A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Relationships and Sex</w:t>
            </w:r>
          </w:p>
          <w:p w14:paraId="3120A7B7" w14:textId="39EE94D3" w:rsidR="00B3427A" w:rsidRPr="00B3427A" w:rsidRDefault="00B3427A" w:rsidP="00B342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B3427A">
              <w:rPr>
                <w:rFonts w:ascii="Century Gothic" w:hAnsi="Century Gothic" w:cs="Calibri"/>
                <w:color w:val="004E9A"/>
                <w:sz w:val="24"/>
                <w:szCs w:val="24"/>
              </w:rPr>
              <w:t>Intimate Relationships: Pleasure in Relationships and Sexuality / Age and Power in Relationships</w:t>
            </w:r>
          </w:p>
        </w:tc>
        <w:tc>
          <w:tcPr>
            <w:tcW w:w="6946" w:type="dxa"/>
          </w:tcPr>
          <w:p w14:paraId="75CDDDDF" w14:textId="77777777" w:rsidR="00B3427A" w:rsidRPr="00B3427A" w:rsidRDefault="00B3427A" w:rsidP="00B342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B3427A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Relationships and Sex</w:t>
            </w:r>
          </w:p>
          <w:p w14:paraId="39A82AA5" w14:textId="75C5B70F" w:rsidR="00B3427A" w:rsidRPr="00B3427A" w:rsidRDefault="00B3427A" w:rsidP="00B342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B3427A">
              <w:rPr>
                <w:rFonts w:ascii="Century Gothic" w:hAnsi="Century Gothic" w:cs="Calibri"/>
                <w:color w:val="004E9A"/>
                <w:sz w:val="24"/>
                <w:szCs w:val="24"/>
              </w:rPr>
              <w:t>Pressure to conform and consent</w:t>
            </w:r>
          </w:p>
        </w:tc>
      </w:tr>
      <w:tr w:rsidR="00B3427A" w:rsidRPr="001F3813" w14:paraId="53636083" w14:textId="77777777" w:rsidTr="00B3427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36" w:type="dxa"/>
          <w:trHeight w:val="15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  <w:textDirection w:val="btLr"/>
          </w:tcPr>
          <w:p w14:paraId="779B3233" w14:textId="77777777" w:rsidR="00B3427A" w:rsidRPr="00C52238" w:rsidRDefault="00B3427A" w:rsidP="00106F74">
            <w:pPr>
              <w:ind w:left="113" w:right="113"/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52238">
              <w:rPr>
                <w:rFonts w:ascii="Century Gothic" w:hAnsi="Century Gothic" w:cs="Calibri"/>
                <w:sz w:val="20"/>
                <w:szCs w:val="20"/>
              </w:rPr>
              <w:t>Summer 1</w:t>
            </w:r>
          </w:p>
        </w:tc>
        <w:tc>
          <w:tcPr>
            <w:tcW w:w="6668" w:type="dxa"/>
          </w:tcPr>
          <w:p w14:paraId="045079F2" w14:textId="77777777" w:rsidR="00B3427A" w:rsidRPr="00B3427A" w:rsidRDefault="00B3427A" w:rsidP="00B342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B3427A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Physical health</w:t>
            </w:r>
          </w:p>
          <w:p w14:paraId="4B37FF87" w14:textId="1E62D936" w:rsidR="00B3427A" w:rsidRPr="00B3427A" w:rsidRDefault="00B3427A" w:rsidP="00B342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B3427A">
              <w:rPr>
                <w:rFonts w:ascii="Century Gothic" w:hAnsi="Century Gothic" w:cs="Calibri"/>
                <w:color w:val="004E9A"/>
                <w:sz w:val="24"/>
                <w:szCs w:val="24"/>
              </w:rPr>
              <w:t>Health and prevention</w:t>
            </w:r>
          </w:p>
        </w:tc>
        <w:tc>
          <w:tcPr>
            <w:tcW w:w="6946" w:type="dxa"/>
          </w:tcPr>
          <w:p w14:paraId="061D67DC" w14:textId="77777777" w:rsidR="00B3427A" w:rsidRPr="00B3427A" w:rsidRDefault="00B3427A" w:rsidP="00B342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B3427A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Physical health</w:t>
            </w:r>
          </w:p>
          <w:p w14:paraId="312620F7" w14:textId="77777777" w:rsidR="00B3427A" w:rsidRPr="00B3427A" w:rsidRDefault="00B3427A" w:rsidP="00B342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B3427A">
              <w:rPr>
                <w:rFonts w:ascii="Century Gothic" w:hAnsi="Century Gothic" w:cs="Calibri"/>
                <w:color w:val="004E9A"/>
                <w:sz w:val="24"/>
                <w:szCs w:val="24"/>
              </w:rPr>
              <w:t>Drugs, alcohol and tobacco</w:t>
            </w:r>
          </w:p>
          <w:p w14:paraId="1ECB667E" w14:textId="77777777" w:rsidR="00B3427A" w:rsidRPr="00B3427A" w:rsidRDefault="00B3427A" w:rsidP="00B342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</w:p>
          <w:p w14:paraId="4AD47268" w14:textId="7C27C38A" w:rsidR="00B3427A" w:rsidRPr="00B3427A" w:rsidRDefault="00B3427A" w:rsidP="00B342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B3427A">
              <w:rPr>
                <w:rFonts w:ascii="Century Gothic" w:hAnsi="Century Gothic" w:cs="Calibri"/>
                <w:color w:val="004E9A"/>
                <w:sz w:val="24"/>
                <w:szCs w:val="24"/>
              </w:rPr>
              <w:t>VAPING</w:t>
            </w:r>
          </w:p>
        </w:tc>
      </w:tr>
      <w:tr w:rsidR="00B3427A" w:rsidRPr="001F3813" w14:paraId="14B790B3" w14:textId="77777777" w:rsidTr="00B3427A">
        <w:trPr>
          <w:gridAfter w:val="1"/>
          <w:wAfter w:w="236" w:type="dxa"/>
          <w:trHeight w:val="15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  <w:textDirection w:val="btLr"/>
          </w:tcPr>
          <w:p w14:paraId="267A5CDB" w14:textId="77777777" w:rsidR="00B3427A" w:rsidRPr="00C52238" w:rsidRDefault="00B3427A" w:rsidP="00106F74">
            <w:pPr>
              <w:ind w:left="113" w:right="113"/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52238">
              <w:rPr>
                <w:rFonts w:ascii="Century Gothic" w:hAnsi="Century Gothic" w:cs="Calibri"/>
                <w:sz w:val="20"/>
                <w:szCs w:val="20"/>
              </w:rPr>
              <w:t>Summer 2</w:t>
            </w:r>
          </w:p>
        </w:tc>
        <w:tc>
          <w:tcPr>
            <w:tcW w:w="6668" w:type="dxa"/>
          </w:tcPr>
          <w:p w14:paraId="1EAA77FF" w14:textId="77777777" w:rsidR="00B3427A" w:rsidRPr="00B3427A" w:rsidRDefault="00B3427A" w:rsidP="00DD5C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B3427A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Independence and Risk</w:t>
            </w:r>
          </w:p>
          <w:p w14:paraId="6DB26829" w14:textId="1B27B61A" w:rsidR="00B3427A" w:rsidRPr="00B3427A" w:rsidRDefault="00B3427A" w:rsidP="00DD5C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B3427A">
              <w:rPr>
                <w:rFonts w:ascii="Century Gothic" w:hAnsi="Century Gothic" w:cs="Calibri"/>
                <w:color w:val="004E9A"/>
                <w:sz w:val="24"/>
                <w:szCs w:val="24"/>
              </w:rPr>
              <w:t xml:space="preserve">Managing risk and Personal safety </w:t>
            </w:r>
          </w:p>
        </w:tc>
        <w:tc>
          <w:tcPr>
            <w:tcW w:w="6946" w:type="dxa"/>
          </w:tcPr>
          <w:p w14:paraId="099C6E4E" w14:textId="0AD400FC" w:rsidR="00B3427A" w:rsidRPr="00B3427A" w:rsidRDefault="00B3427A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B3427A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 xml:space="preserve">Independence and risk </w:t>
            </w:r>
          </w:p>
          <w:p w14:paraId="1CED2F10" w14:textId="55CBE1A6" w:rsidR="00B3427A" w:rsidRPr="00B3427A" w:rsidRDefault="00B3427A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B3427A">
              <w:rPr>
                <w:rFonts w:ascii="Century Gothic" w:hAnsi="Century Gothic" w:cs="Calibri"/>
                <w:color w:val="004E9A"/>
                <w:sz w:val="24"/>
                <w:szCs w:val="24"/>
              </w:rPr>
              <w:t xml:space="preserve">Risk in Wider situations </w:t>
            </w:r>
          </w:p>
        </w:tc>
      </w:tr>
    </w:tbl>
    <w:p w14:paraId="04DB4201" w14:textId="19393C4B" w:rsidR="00606D8B" w:rsidRPr="00C52238" w:rsidRDefault="00606D8B" w:rsidP="00606D8B">
      <w:pPr>
        <w:rPr>
          <w:b/>
          <w:bCs/>
          <w:color w:val="004E9A"/>
        </w:rPr>
      </w:pPr>
    </w:p>
    <w:p w14:paraId="25D326BA" w14:textId="77777777" w:rsidR="002A59E8" w:rsidRPr="00606D8B" w:rsidRDefault="002A59E8" w:rsidP="00606D8B"/>
    <w:sectPr w:rsidR="002A59E8" w:rsidRPr="00606D8B" w:rsidSect="00445A54">
      <w:headerReference w:type="default" r:id="rId6"/>
      <w:pgSz w:w="16838" w:h="11906" w:orient="landscape"/>
      <w:pgMar w:top="1276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0561E" w14:textId="77777777" w:rsidR="00C467B7" w:rsidRDefault="00C467B7" w:rsidP="00106F74">
      <w:pPr>
        <w:spacing w:after="0" w:line="240" w:lineRule="auto"/>
      </w:pPr>
      <w:r>
        <w:separator/>
      </w:r>
    </w:p>
  </w:endnote>
  <w:endnote w:type="continuationSeparator" w:id="0">
    <w:p w14:paraId="357EFC92" w14:textId="77777777" w:rsidR="00C467B7" w:rsidRDefault="00C467B7" w:rsidP="00106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7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8DD9F" w14:textId="77777777" w:rsidR="00C467B7" w:rsidRDefault="00C467B7" w:rsidP="00106F74">
      <w:pPr>
        <w:spacing w:after="0" w:line="240" w:lineRule="auto"/>
      </w:pPr>
      <w:r>
        <w:separator/>
      </w:r>
    </w:p>
  </w:footnote>
  <w:footnote w:type="continuationSeparator" w:id="0">
    <w:p w14:paraId="264747C2" w14:textId="77777777" w:rsidR="00C467B7" w:rsidRDefault="00C467B7" w:rsidP="00106F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77C2D" w14:textId="5F2BA9F7" w:rsidR="00106F74" w:rsidRDefault="00106F74">
    <w:pPr>
      <w:pStyle w:val="Header"/>
    </w:pPr>
    <w:r w:rsidRPr="00106F74">
      <w:t>KS</w:t>
    </w:r>
    <w:r w:rsidR="00B3427A">
      <w:t>4</w:t>
    </w:r>
    <w:r w:rsidRPr="00106F74">
      <w:t xml:space="preserve"> PSHE Blue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D27"/>
    <w:rsid w:val="000A1FD6"/>
    <w:rsid w:val="000D7562"/>
    <w:rsid w:val="00106F74"/>
    <w:rsid w:val="00145428"/>
    <w:rsid w:val="00184604"/>
    <w:rsid w:val="002A59E8"/>
    <w:rsid w:val="00445A54"/>
    <w:rsid w:val="00606D8B"/>
    <w:rsid w:val="006E6BF1"/>
    <w:rsid w:val="006F1727"/>
    <w:rsid w:val="007E4351"/>
    <w:rsid w:val="00822D27"/>
    <w:rsid w:val="00987606"/>
    <w:rsid w:val="00A30A6D"/>
    <w:rsid w:val="00B3427A"/>
    <w:rsid w:val="00C251DD"/>
    <w:rsid w:val="00C467B7"/>
    <w:rsid w:val="00C52238"/>
    <w:rsid w:val="00DD5CDF"/>
    <w:rsid w:val="00EA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2EA50"/>
  <w15:chartTrackingRefBased/>
  <w15:docId w15:val="{34C1ED5A-806C-46EE-BF96-5318BC9A7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D8B"/>
  </w:style>
  <w:style w:type="paragraph" w:styleId="Heading1">
    <w:name w:val="heading 1"/>
    <w:basedOn w:val="Normal"/>
    <w:next w:val="Normal"/>
    <w:link w:val="Heading1Char"/>
    <w:uiPriority w:val="9"/>
    <w:qFormat/>
    <w:rsid w:val="00822D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2D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2D27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2D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2D27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2D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2D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2D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2D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2D2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2D2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2D2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2D27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2D27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2D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2D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2D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2D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2D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2D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2D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2D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2D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2D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2D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2D27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2D2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2D27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2D27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22D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D27"/>
  </w:style>
  <w:style w:type="table" w:styleId="GridTable5Dark-Accent1">
    <w:name w:val="Grid Table 5 Dark Accent 1"/>
    <w:basedOn w:val="TableNormal"/>
    <w:uiPriority w:val="50"/>
    <w:rsid w:val="00822D2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606D8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Footer">
    <w:name w:val="footer"/>
    <w:basedOn w:val="Normal"/>
    <w:link w:val="FooterChar"/>
    <w:uiPriority w:val="99"/>
    <w:unhideWhenUsed/>
    <w:rsid w:val="00106F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6F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707</Characters>
  <Application>Microsoft Office Word</Application>
  <DocSecurity>0</DocSecurity>
  <Lines>22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Woodlands Meed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Rogers</dc:creator>
  <cp:keywords/>
  <dc:description/>
  <cp:lastModifiedBy>Nola Bennett</cp:lastModifiedBy>
  <cp:revision>3</cp:revision>
  <dcterms:created xsi:type="dcterms:W3CDTF">2026-03-06T09:42:00Z</dcterms:created>
  <dcterms:modified xsi:type="dcterms:W3CDTF">2026-03-06T09:49:00Z</dcterms:modified>
</cp:coreProperties>
</file>